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C8C29" w14:textId="018DD2AB" w:rsidR="00251FE7" w:rsidRPr="00AE1107" w:rsidRDefault="00251FE7" w:rsidP="00251FE7">
      <w:pPr>
        <w:spacing w:line="480" w:lineRule="auto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AE1107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1</w:t>
      </w:r>
      <w:r w:rsidRPr="00AE1107">
        <w:rPr>
          <w:rFonts w:ascii="Times New Roman" w:hAnsi="Times New Roman" w:cs="Times New Roman"/>
          <w:b/>
          <w:bCs/>
        </w:rPr>
        <w:t>. Primer sequences used for RT-qPCR.</w:t>
      </w:r>
      <w:r w:rsidRPr="00AE1107">
        <w:rPr>
          <w:rFonts w:ascii="Times New Roman" w:hAnsi="Times New Roman" w:cs="Times New Roman"/>
        </w:rPr>
        <w:t xml:space="preserve"> </w:t>
      </w:r>
    </w:p>
    <w:tbl>
      <w:tblPr>
        <w:tblStyle w:val="PlainTable1"/>
        <w:tblW w:w="9350" w:type="dxa"/>
        <w:tblLook w:val="04A0" w:firstRow="1" w:lastRow="0" w:firstColumn="1" w:lastColumn="0" w:noHBand="0" w:noVBand="1"/>
      </w:tblPr>
      <w:tblGrid>
        <w:gridCol w:w="1485"/>
        <w:gridCol w:w="7865"/>
      </w:tblGrid>
      <w:tr w:rsidR="00251FE7" w:rsidRPr="00AE1107" w14:paraId="0FB56DB3" w14:textId="77777777" w:rsidTr="007121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5" w:type="dxa"/>
          </w:tcPr>
          <w:p w14:paraId="6409ED17" w14:textId="77777777" w:rsidR="00251FE7" w:rsidRPr="00AE1107" w:rsidRDefault="00251FE7" w:rsidP="0071212F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sz w:val="22"/>
                <w:szCs w:val="22"/>
              </w:rPr>
              <w:t>Target Gene</w:t>
            </w:r>
          </w:p>
        </w:tc>
        <w:tc>
          <w:tcPr>
            <w:tcW w:w="7865" w:type="dxa"/>
          </w:tcPr>
          <w:p w14:paraId="6BD97048" w14:textId="77777777" w:rsidR="00251FE7" w:rsidRPr="00AE1107" w:rsidRDefault="00251FE7" w:rsidP="0071212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sz w:val="22"/>
                <w:szCs w:val="22"/>
              </w:rPr>
              <w:t>Primer Pair 5’ -&gt; 3’</w:t>
            </w:r>
          </w:p>
        </w:tc>
      </w:tr>
      <w:tr w:rsidR="00251FE7" w:rsidRPr="00AE1107" w14:paraId="455060E9" w14:textId="77777777" w:rsidTr="0071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5" w:type="dxa"/>
          </w:tcPr>
          <w:p w14:paraId="3E3E231A" w14:textId="77777777" w:rsidR="00251FE7" w:rsidRPr="00AE1107" w:rsidRDefault="00251FE7" w:rsidP="0071212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Fgfbp1 </w:t>
            </w:r>
          </w:p>
        </w:tc>
        <w:tc>
          <w:tcPr>
            <w:tcW w:w="7865" w:type="dxa"/>
          </w:tcPr>
          <w:p w14:paraId="70D56353" w14:textId="77777777" w:rsidR="00251FE7" w:rsidRPr="00AE1107" w:rsidRDefault="00251FE7" w:rsidP="0071212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sz w:val="22"/>
                <w:szCs w:val="22"/>
              </w:rPr>
              <w:t>F:ACGGAGCCAAACAGGGTCAAAG / R:GGTCTTCCTCTGGTTGAGCACA</w:t>
            </w:r>
          </w:p>
        </w:tc>
      </w:tr>
      <w:tr w:rsidR="00251FE7" w:rsidRPr="00AE1107" w14:paraId="4822D0D4" w14:textId="77777777" w:rsidTr="00712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5" w:type="dxa"/>
          </w:tcPr>
          <w:p w14:paraId="37A2AAEE" w14:textId="77777777" w:rsidR="00251FE7" w:rsidRPr="00AE1107" w:rsidRDefault="00251FE7" w:rsidP="0071212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Mex3a </w:t>
            </w:r>
          </w:p>
        </w:tc>
        <w:tc>
          <w:tcPr>
            <w:tcW w:w="7865" w:type="dxa"/>
          </w:tcPr>
          <w:p w14:paraId="76842F98" w14:textId="77777777" w:rsidR="00251FE7" w:rsidRPr="00AE1107" w:rsidRDefault="00251FE7" w:rsidP="0071212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sz w:val="22"/>
                <w:szCs w:val="22"/>
              </w:rPr>
              <w:t>F:AGAGCCTCACGCAACAAGTCTG / R:CTGGATGCGTTTGATGGTCGCT</w:t>
            </w:r>
          </w:p>
        </w:tc>
      </w:tr>
      <w:tr w:rsidR="00251FE7" w:rsidRPr="00AE1107" w14:paraId="58A22FCB" w14:textId="77777777" w:rsidTr="0071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5" w:type="dxa"/>
          </w:tcPr>
          <w:p w14:paraId="7AB24388" w14:textId="77777777" w:rsidR="00251FE7" w:rsidRPr="00AE1107" w:rsidRDefault="00251FE7" w:rsidP="0071212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proofErr w:type="spellStart"/>
            <w:r w:rsidRPr="00AE1107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Gapdh</w:t>
            </w:r>
            <w:proofErr w:type="spellEnd"/>
            <w:r w:rsidRPr="00AE1107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7865" w:type="dxa"/>
          </w:tcPr>
          <w:p w14:paraId="23D5B58A" w14:textId="77777777" w:rsidR="00251FE7" w:rsidRPr="00AE1107" w:rsidRDefault="00251FE7" w:rsidP="0071212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sz w:val="22"/>
                <w:szCs w:val="22"/>
              </w:rPr>
              <w:t>F:TGGCCTTCCGTGTTCCTAC / R:TGCGACTTCAACAGCAACTC</w:t>
            </w:r>
          </w:p>
        </w:tc>
      </w:tr>
      <w:tr w:rsidR="00251FE7" w:rsidRPr="00AE1107" w14:paraId="576CEC55" w14:textId="77777777" w:rsidTr="00712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5" w:type="dxa"/>
          </w:tcPr>
          <w:p w14:paraId="61107595" w14:textId="77777777" w:rsidR="00251FE7" w:rsidRPr="00AE1107" w:rsidRDefault="00251FE7" w:rsidP="0071212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Cyp24a1 </w:t>
            </w:r>
          </w:p>
        </w:tc>
        <w:tc>
          <w:tcPr>
            <w:tcW w:w="7865" w:type="dxa"/>
          </w:tcPr>
          <w:p w14:paraId="4F7BB21D" w14:textId="77777777" w:rsidR="00251FE7" w:rsidRPr="00AE1107" w:rsidRDefault="00251FE7" w:rsidP="0071212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sz w:val="22"/>
                <w:szCs w:val="22"/>
              </w:rPr>
              <w:t>F:GCTCCTTCAAAAGGACACAGAGG / R:CGCTTGCCACACTTTGGTGTTG</w:t>
            </w:r>
          </w:p>
        </w:tc>
      </w:tr>
      <w:tr w:rsidR="00251FE7" w:rsidRPr="00AE1107" w14:paraId="791744A9" w14:textId="77777777" w:rsidTr="0071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5" w:type="dxa"/>
          </w:tcPr>
          <w:p w14:paraId="08B36501" w14:textId="77777777" w:rsidR="00251FE7" w:rsidRPr="00AE1107" w:rsidRDefault="00251FE7" w:rsidP="0071212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Lgr5 </w:t>
            </w:r>
          </w:p>
        </w:tc>
        <w:tc>
          <w:tcPr>
            <w:tcW w:w="7865" w:type="dxa"/>
          </w:tcPr>
          <w:p w14:paraId="65368EF5" w14:textId="77777777" w:rsidR="00251FE7" w:rsidRPr="00AE1107" w:rsidRDefault="00251FE7" w:rsidP="0071212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sz w:val="22"/>
                <w:szCs w:val="22"/>
              </w:rPr>
              <w:t>F:AGAGCCTGATACCATCTGCAAAC / R:TGAAGGTCGTCCACACTGTTGC</w:t>
            </w:r>
          </w:p>
        </w:tc>
      </w:tr>
      <w:tr w:rsidR="00251FE7" w:rsidRPr="00AE1107" w14:paraId="0EA66E86" w14:textId="77777777" w:rsidTr="00712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5" w:type="dxa"/>
          </w:tcPr>
          <w:p w14:paraId="0CB20AAC" w14:textId="77777777" w:rsidR="00251FE7" w:rsidRPr="00AE1107" w:rsidRDefault="00251FE7" w:rsidP="0071212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proofErr w:type="spellStart"/>
            <w:r w:rsidRPr="00AE1107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Hopx</w:t>
            </w:r>
            <w:proofErr w:type="spellEnd"/>
            <w:r w:rsidRPr="00AE1107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7865" w:type="dxa"/>
          </w:tcPr>
          <w:p w14:paraId="255024F4" w14:textId="77777777" w:rsidR="00251FE7" w:rsidRPr="00AE1107" w:rsidRDefault="00251FE7" w:rsidP="0071212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sz w:val="22"/>
                <w:szCs w:val="22"/>
              </w:rPr>
              <w:t>F:GCCCCAGTGTAAAGAAATGGT / R:GTGACGGATCTGCACTCTGA</w:t>
            </w:r>
          </w:p>
        </w:tc>
      </w:tr>
      <w:tr w:rsidR="00251FE7" w:rsidRPr="00AE1107" w14:paraId="772010CF" w14:textId="77777777" w:rsidTr="00712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5" w:type="dxa"/>
          </w:tcPr>
          <w:p w14:paraId="21EAC1E7" w14:textId="77777777" w:rsidR="00251FE7" w:rsidRPr="00AE1107" w:rsidRDefault="00251FE7" w:rsidP="0071212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Atoh1 </w:t>
            </w:r>
          </w:p>
        </w:tc>
        <w:tc>
          <w:tcPr>
            <w:tcW w:w="7865" w:type="dxa"/>
          </w:tcPr>
          <w:p w14:paraId="461D8FBD" w14:textId="77777777" w:rsidR="00251FE7" w:rsidRPr="00AE1107" w:rsidRDefault="00251FE7" w:rsidP="0071212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sz w:val="22"/>
                <w:szCs w:val="22"/>
              </w:rPr>
              <w:t>F:CTGGTAAGGAGAAGCGGCTGTG / R:CCATTCACCTGTTTGCTGGAAGG</w:t>
            </w:r>
          </w:p>
        </w:tc>
      </w:tr>
      <w:tr w:rsidR="00251FE7" w:rsidRPr="00AE1107" w14:paraId="3282311A" w14:textId="77777777" w:rsidTr="00712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5" w:type="dxa"/>
          </w:tcPr>
          <w:p w14:paraId="2431DC86" w14:textId="77777777" w:rsidR="00251FE7" w:rsidRPr="00AE1107" w:rsidRDefault="00251FE7" w:rsidP="0071212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Msi1 </w:t>
            </w:r>
          </w:p>
        </w:tc>
        <w:tc>
          <w:tcPr>
            <w:tcW w:w="7865" w:type="dxa"/>
          </w:tcPr>
          <w:p w14:paraId="27E5B5F5" w14:textId="77777777" w:rsidR="00251FE7" w:rsidRPr="00AE1107" w:rsidRDefault="00251FE7" w:rsidP="0071212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AE1107">
              <w:rPr>
                <w:rFonts w:ascii="Times New Roman" w:hAnsi="Times New Roman" w:cs="Times New Roman"/>
                <w:sz w:val="22"/>
                <w:szCs w:val="22"/>
              </w:rPr>
              <w:t>F:GTTCATCGGAGGACTCAGTTGG / R:CTGGTCCATGAAAGTGACGAAGC</w:t>
            </w:r>
          </w:p>
        </w:tc>
      </w:tr>
    </w:tbl>
    <w:p w14:paraId="1F733865" w14:textId="77777777" w:rsidR="00E55988" w:rsidRDefault="00E55988"/>
    <w:p w14:paraId="71ACAF12" w14:textId="77777777" w:rsidR="001D6E0B" w:rsidRDefault="001D6E0B">
      <w:r>
        <w:br w:type="page"/>
      </w:r>
    </w:p>
    <w:p w14:paraId="606CCB81" w14:textId="212A2C66" w:rsidR="001D6E0B" w:rsidRDefault="001D6E0B" w:rsidP="001D6E0B">
      <w:r>
        <w:rPr>
          <w:noProof/>
        </w:rPr>
        <w:lastRenderedPageBreak/>
        <w:drawing>
          <wp:inline distT="0" distB="0" distL="0" distR="0" wp14:anchorId="100208BF" wp14:editId="52ECC1B9">
            <wp:extent cx="6050770" cy="5477774"/>
            <wp:effectExtent l="0" t="0" r="7620" b="8890"/>
            <wp:docPr id="394390565" name="Picture 1" descr="A white sheet of paper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390565" name="Picture 1" descr="A white sheet of paper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1" t="45673" r="45994" b="52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376" cy="5483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D3FD90" w14:textId="52098980" w:rsidR="001D6E0B" w:rsidRPr="001D6E0B" w:rsidRDefault="001D6E0B" w:rsidP="001D6E0B">
      <w:pPr>
        <w:rPr>
          <w:sz w:val="22"/>
          <w:szCs w:val="22"/>
        </w:rPr>
      </w:pPr>
      <w:r w:rsidRPr="001D6E0B">
        <w:rPr>
          <w:b/>
          <w:bCs/>
          <w:sz w:val="22"/>
          <w:szCs w:val="22"/>
        </w:rPr>
        <w:t>Supplementary Figure 1.</w:t>
      </w:r>
      <w:r w:rsidRPr="001D6E0B">
        <w:rPr>
          <w:sz w:val="22"/>
          <w:szCs w:val="22"/>
        </w:rPr>
        <w:t xml:space="preserve"> </w:t>
      </w:r>
      <w:r w:rsidRPr="001D6E0B">
        <w:rPr>
          <w:b/>
          <w:bCs/>
          <w:sz w:val="22"/>
          <w:szCs w:val="22"/>
        </w:rPr>
        <w:t xml:space="preserve">Meta-analysis of existing </w:t>
      </w:r>
      <w:r w:rsidRPr="001D6E0B">
        <w:rPr>
          <w:b/>
          <w:bCs/>
          <w:sz w:val="22"/>
          <w:szCs w:val="22"/>
        </w:rPr>
        <w:t>datasets.</w:t>
      </w:r>
      <w:r w:rsidRPr="001D6E0B">
        <w:rPr>
          <w:b/>
          <w:bCs/>
          <w:sz w:val="22"/>
          <w:szCs w:val="22"/>
        </w:rPr>
        <w:t xml:space="preserve"> </w:t>
      </w:r>
      <w:r w:rsidRPr="001D6E0B">
        <w:rPr>
          <w:b/>
          <w:bCs/>
          <w:i/>
          <w:iCs/>
          <w:sz w:val="22"/>
          <w:szCs w:val="22"/>
        </w:rPr>
        <w:t xml:space="preserve">A). </w:t>
      </w:r>
      <w:r w:rsidRPr="001D6E0B">
        <w:rPr>
          <w:sz w:val="22"/>
          <w:szCs w:val="22"/>
        </w:rPr>
        <w:t>In GSE133949, C57BL/6J mice under a vitamin D-deficient diet mate to produce pups who are also fed a vitamin D-deficient diet. The pups are injected IP with 10 ng/g body weight of 1,25(OH)</w:t>
      </w:r>
      <w:r w:rsidRPr="001D6E0B">
        <w:rPr>
          <w:sz w:val="22"/>
          <w:szCs w:val="22"/>
          <w:vertAlign w:val="subscript"/>
        </w:rPr>
        <w:t>2</w:t>
      </w:r>
      <w:r w:rsidRPr="001D6E0B">
        <w:rPr>
          <w:sz w:val="22"/>
          <w:szCs w:val="22"/>
        </w:rPr>
        <w:t>D or Vehicle. Four hours later, duodenum crypts and colons are harvested for RNA-seq. In GSE69170, Cyp27b1</w:t>
      </w:r>
      <w:r w:rsidRPr="001D6E0B">
        <w:rPr>
          <w:sz w:val="22"/>
          <w:szCs w:val="22"/>
          <w:vertAlign w:val="superscript"/>
        </w:rPr>
        <w:t xml:space="preserve">-/- </w:t>
      </w:r>
      <w:r w:rsidRPr="001D6E0B">
        <w:rPr>
          <w:sz w:val="22"/>
          <w:szCs w:val="22"/>
        </w:rPr>
        <w:t>C57BL/6J mice are fed a vitamin D-deficient diet for 5 weeks, then injected IP with 2 ng/g 1,25(OH)</w:t>
      </w:r>
      <w:r w:rsidRPr="001D6E0B">
        <w:rPr>
          <w:sz w:val="22"/>
          <w:szCs w:val="22"/>
          <w:vertAlign w:val="subscript"/>
        </w:rPr>
        <w:t>2</w:t>
      </w:r>
      <w:r w:rsidRPr="001D6E0B">
        <w:rPr>
          <w:sz w:val="22"/>
          <w:szCs w:val="22"/>
        </w:rPr>
        <w:t xml:space="preserve">D or Vehicle. Six hours later, whole duodenum was harvested. In GSE144978, mice were fed standard chow diet and were either left </w:t>
      </w:r>
      <w:proofErr w:type="spellStart"/>
      <w:r w:rsidRPr="001D6E0B">
        <w:rPr>
          <w:sz w:val="22"/>
          <w:szCs w:val="22"/>
        </w:rPr>
        <w:t>uninjected</w:t>
      </w:r>
      <w:proofErr w:type="spellEnd"/>
      <w:r w:rsidRPr="001D6E0B">
        <w:rPr>
          <w:sz w:val="22"/>
          <w:szCs w:val="22"/>
        </w:rPr>
        <w:t xml:space="preserve"> or injected IP 3 times at hours 0, 40, 42 with 1 ng/g 1,25(OH)</w:t>
      </w:r>
      <w:r w:rsidRPr="001D6E0B">
        <w:rPr>
          <w:sz w:val="22"/>
          <w:szCs w:val="22"/>
          <w:vertAlign w:val="subscript"/>
        </w:rPr>
        <w:t>2</w:t>
      </w:r>
      <w:r w:rsidRPr="001D6E0B">
        <w:rPr>
          <w:sz w:val="22"/>
          <w:szCs w:val="22"/>
        </w:rPr>
        <w:t xml:space="preserve">D. Six hours later, ileum and colon were harvested. </w:t>
      </w:r>
      <w:r w:rsidRPr="001D6E0B">
        <w:rPr>
          <w:b/>
          <w:bCs/>
          <w:i/>
          <w:iCs/>
          <w:sz w:val="22"/>
          <w:szCs w:val="22"/>
        </w:rPr>
        <w:t xml:space="preserve">B). </w:t>
      </w:r>
      <w:r w:rsidRPr="001D6E0B">
        <w:rPr>
          <w:sz w:val="22"/>
          <w:szCs w:val="22"/>
        </w:rPr>
        <w:t xml:space="preserve">Actively cycling stem cell markers. </w:t>
      </w:r>
      <w:r w:rsidRPr="001D6E0B">
        <w:rPr>
          <w:b/>
          <w:bCs/>
          <w:i/>
          <w:iCs/>
          <w:sz w:val="22"/>
          <w:szCs w:val="22"/>
        </w:rPr>
        <w:t xml:space="preserve">C). </w:t>
      </w:r>
      <w:r w:rsidRPr="001D6E0B">
        <w:rPr>
          <w:sz w:val="22"/>
          <w:szCs w:val="22"/>
        </w:rPr>
        <w:t xml:space="preserve">Reserve stem cell markers. </w:t>
      </w:r>
      <w:r w:rsidRPr="001D6E0B">
        <w:rPr>
          <w:b/>
          <w:bCs/>
          <w:i/>
          <w:iCs/>
          <w:sz w:val="22"/>
          <w:szCs w:val="22"/>
        </w:rPr>
        <w:t xml:space="preserve">D). </w:t>
      </w:r>
      <w:r w:rsidRPr="001D6E0B">
        <w:rPr>
          <w:sz w:val="22"/>
          <w:szCs w:val="22"/>
        </w:rPr>
        <w:t xml:space="preserve">Mature epithelial cell markers, Apli (Enterocytes), </w:t>
      </w:r>
      <w:proofErr w:type="spellStart"/>
      <w:r w:rsidRPr="001D6E0B">
        <w:rPr>
          <w:sz w:val="22"/>
          <w:szCs w:val="22"/>
        </w:rPr>
        <w:t>Chga</w:t>
      </w:r>
      <w:proofErr w:type="spellEnd"/>
      <w:r w:rsidRPr="001D6E0B">
        <w:rPr>
          <w:sz w:val="22"/>
          <w:szCs w:val="22"/>
        </w:rPr>
        <w:t xml:space="preserve"> (Enteroendocrine), Lyz1 (Paneth), Muc2 (Goblet). Error bars represent ± 2x SEM. * </w:t>
      </w:r>
      <w:r w:rsidRPr="001D6E0B">
        <w:rPr>
          <w:i/>
          <w:iCs/>
          <w:sz w:val="22"/>
          <w:szCs w:val="22"/>
        </w:rPr>
        <w:t>p</w:t>
      </w:r>
      <w:r w:rsidRPr="001D6E0B">
        <w:rPr>
          <w:sz w:val="22"/>
          <w:szCs w:val="22"/>
        </w:rPr>
        <w:t> &lt; 0.05, ** </w:t>
      </w:r>
      <w:r w:rsidRPr="001D6E0B">
        <w:rPr>
          <w:i/>
          <w:iCs/>
          <w:sz w:val="22"/>
          <w:szCs w:val="22"/>
        </w:rPr>
        <w:t>p</w:t>
      </w:r>
      <w:r w:rsidRPr="001D6E0B">
        <w:rPr>
          <w:sz w:val="22"/>
          <w:szCs w:val="22"/>
        </w:rPr>
        <w:t> &lt; 0.01, *** </w:t>
      </w:r>
      <w:r w:rsidRPr="001D6E0B">
        <w:rPr>
          <w:i/>
          <w:iCs/>
          <w:sz w:val="22"/>
          <w:szCs w:val="22"/>
        </w:rPr>
        <w:t>p</w:t>
      </w:r>
      <w:r w:rsidRPr="001D6E0B">
        <w:rPr>
          <w:sz w:val="22"/>
          <w:szCs w:val="22"/>
        </w:rPr>
        <w:t> &lt; 0.001. Significant differential expression in individual studies is bolded.</w:t>
      </w:r>
    </w:p>
    <w:p w14:paraId="63A0467D" w14:textId="1FAB7C80" w:rsidR="001D6E0B" w:rsidRDefault="001D6E0B" w:rsidP="001D6E0B">
      <w:pPr>
        <w:pStyle w:val="Caption"/>
      </w:pPr>
    </w:p>
    <w:sectPr w:rsidR="001D6E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FE7"/>
    <w:rsid w:val="001D6E0B"/>
    <w:rsid w:val="00251FE7"/>
    <w:rsid w:val="005245C0"/>
    <w:rsid w:val="005C22C6"/>
    <w:rsid w:val="0076602C"/>
    <w:rsid w:val="00CD093E"/>
    <w:rsid w:val="00E5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F8982"/>
  <w15:chartTrackingRefBased/>
  <w15:docId w15:val="{38753FCA-3788-4250-8F76-C278E51C0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FE7"/>
  </w:style>
  <w:style w:type="paragraph" w:styleId="Heading1">
    <w:name w:val="heading 1"/>
    <w:basedOn w:val="Normal"/>
    <w:next w:val="Normal"/>
    <w:link w:val="Heading1Char"/>
    <w:uiPriority w:val="9"/>
    <w:qFormat/>
    <w:rsid w:val="00251F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1F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1F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1F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1F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1F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1F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1F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1F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1F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1F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1F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1F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1F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1F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1F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1F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1F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1F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1F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1F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1F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1F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1F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1F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1F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1F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1F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1FE7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251FE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D6E0B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FC229415D98D40A451D0C1B80F4E7B" ma:contentTypeVersion="4" ma:contentTypeDescription="Create a new document." ma:contentTypeScope="" ma:versionID="da538a2531447388511962bc61f82d92">
  <xsd:schema xmlns:xsd="http://www.w3.org/2001/XMLSchema" xmlns:xs="http://www.w3.org/2001/XMLSchema" xmlns:p="http://schemas.microsoft.com/office/2006/metadata/properties" xmlns:ns3="47b7485b-443b-4d39-8a3a-5c627c87e3b2" targetNamespace="http://schemas.microsoft.com/office/2006/metadata/properties" ma:root="true" ma:fieldsID="9f44b738735bcda0034320a25244c859" ns3:_="">
    <xsd:import namespace="47b7485b-443b-4d39-8a3a-5c627c87e3b2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b7485b-443b-4d39-8a3a-5c627c87e3b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A58365-85AB-4DF4-82C0-E10FF1DC82A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20775F6-ABEF-4D9D-97F6-D6A4EA7BB4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3DC46C-F583-4C9B-908E-C831CFFCF8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b7485b-443b-4d39-8a3a-5c627c87e3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Jun Ru</dc:creator>
  <cp:keywords/>
  <dc:description/>
  <cp:lastModifiedBy>Chen, Jun Ru</cp:lastModifiedBy>
  <cp:revision>3</cp:revision>
  <dcterms:created xsi:type="dcterms:W3CDTF">2025-09-18T23:32:00Z</dcterms:created>
  <dcterms:modified xsi:type="dcterms:W3CDTF">2025-09-18T23:42:00Z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0x01010057FC229415D98D40A451D0C1B80F4E7B</vt:lpwstr>
  </property>
</Properties>
</file>